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F74A" w14:textId="77777777" w:rsidR="002638F2" w:rsidRPr="002638F2" w:rsidRDefault="002638F2" w:rsidP="002638F2">
      <w:pPr>
        <w:spacing w:line="240" w:lineRule="auto"/>
        <w:rPr>
          <w:rFonts w:ascii="Arial" w:eastAsia="Times New Roman" w:hAnsi="Arial" w:cs="Arial"/>
          <w:b/>
          <w:bCs/>
          <w:color w:val="3E4244"/>
          <w:sz w:val="23"/>
          <w:szCs w:val="23"/>
          <w:lang w:eastAsia="cs-CZ"/>
        </w:rPr>
      </w:pPr>
      <w:r w:rsidRPr="002638F2">
        <w:rPr>
          <w:rFonts w:ascii="Arial" w:eastAsia="Times New Roman" w:hAnsi="Arial" w:cs="Arial"/>
          <w:b/>
          <w:bCs/>
          <w:color w:val="3E4244"/>
          <w:sz w:val="23"/>
          <w:szCs w:val="23"/>
          <w:lang w:eastAsia="cs-CZ"/>
        </w:rPr>
        <w:t>Britská Asociace muzeí (MA) zveřejnila zprávu, ve které uvádí předpokládané dopady vystoupení Spojeného království z Evropské unie na oblast muzejnictví.</w:t>
      </w:r>
    </w:p>
    <w:p w14:paraId="6F18BDDA" w14:textId="77777777" w:rsidR="002638F2" w:rsidRPr="002638F2" w:rsidRDefault="002638F2" w:rsidP="002638F2">
      <w:pPr>
        <w:spacing w:before="240" w:after="0" w:line="240" w:lineRule="auto"/>
        <w:rPr>
          <w:rFonts w:ascii="Arial" w:eastAsia="Times New Roman" w:hAnsi="Arial" w:cs="Arial"/>
          <w:color w:val="3E4244"/>
          <w:sz w:val="23"/>
          <w:szCs w:val="23"/>
          <w:lang w:eastAsia="cs-CZ"/>
        </w:rPr>
      </w:pP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Asociace muzeí předpokládá, že ukončení členství </w:t>
      </w:r>
      <w:r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Spojeného království </w:t>
      </w: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>v EU by mělo značný dopad na britské muzejnictví. Tamní instituce by přišly o peníze z evropských fondů, například o 1,4 miliardy liber z programů Kreativní Evropa a Horizont 2020 či Evropského fondu pro regionální rozvoj. Odborníci se obávají také zpřetrhání kulturních, vzdělávacích a vědeckých vazeb, stejně jako omezení volného pohybu s ostatními evropskými státy, které by mohlo způsobit konec volné výměny nápadů a talentů.</w:t>
      </w:r>
    </w:p>
    <w:p w14:paraId="23384A96" w14:textId="77777777" w:rsidR="002638F2" w:rsidRPr="002638F2" w:rsidRDefault="002638F2" w:rsidP="002638F2">
      <w:pPr>
        <w:spacing w:before="240" w:after="0" w:line="240" w:lineRule="auto"/>
        <w:rPr>
          <w:rFonts w:ascii="Arial" w:eastAsia="Times New Roman" w:hAnsi="Arial" w:cs="Arial"/>
          <w:color w:val="3E4244"/>
          <w:sz w:val="23"/>
          <w:szCs w:val="23"/>
          <w:lang w:eastAsia="cs-CZ"/>
        </w:rPr>
      </w:pP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Zmíněn byl rovněž společenský dopad referenda, který by mohl hrát roli při vytváření muzejních pracovníků, dobrovolníků a návštěvníků z řad etnických menšin či jiných evropských zemí. </w:t>
      </w:r>
      <w:r w:rsidRPr="002638F2">
        <w:rPr>
          <w:rFonts w:ascii="Arial" w:eastAsia="Times New Roman" w:hAnsi="Arial" w:cs="Arial"/>
          <w:i/>
          <w:color w:val="3E4244"/>
          <w:sz w:val="23"/>
          <w:szCs w:val="23"/>
          <w:lang w:eastAsia="cs-CZ"/>
        </w:rPr>
        <w:t>„Jsme velmi znepokojeni dopadem Brexitu na muzea ve Velké Británii. Ztráta evropských fondů a pravděpodobný dopad na další veřejné i dobročinné zdroje financí nepochybně uškodí muzeím i lidem, kteří v nich pracují,</w:t>
      </w:r>
      <w:r w:rsidRPr="002638F2">
        <w:rPr>
          <w:rFonts w:ascii="Arial" w:eastAsia="Times New Roman" w:hAnsi="Arial" w:cs="Arial"/>
          <w:i/>
          <w:color w:val="3E4244"/>
          <w:sz w:val="23"/>
          <w:szCs w:val="23"/>
          <w:lang w:eastAsia="cs-CZ"/>
        </w:rPr>
        <w:t>“</w:t>
      </w: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 uvedl </w:t>
      </w:r>
      <w:proofErr w:type="spellStart"/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>Alistair</w:t>
      </w:r>
      <w:proofErr w:type="spellEnd"/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 Brown z britské Asociace muzeí.</w:t>
      </w:r>
    </w:p>
    <w:p w14:paraId="41920FAB" w14:textId="77777777" w:rsidR="00B62AD7" w:rsidRPr="002638F2" w:rsidRDefault="002638F2" w:rsidP="002638F2">
      <w:pPr>
        <w:spacing w:before="240" w:after="0" w:line="240" w:lineRule="auto"/>
        <w:rPr>
          <w:rFonts w:ascii="Arial" w:eastAsia="Times New Roman" w:hAnsi="Arial" w:cs="Arial"/>
          <w:color w:val="3E4244"/>
          <w:sz w:val="23"/>
          <w:szCs w:val="23"/>
          <w:lang w:eastAsia="cs-CZ"/>
        </w:rPr>
      </w:pP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Vydaná zpráva je prvním krokem, jímž chce organizace pomoci britským muzeím orientovat se v nelehké době, která je </w:t>
      </w:r>
      <w:r>
        <w:rPr>
          <w:rFonts w:ascii="Arial" w:eastAsia="Times New Roman" w:hAnsi="Arial" w:cs="Arial"/>
          <w:color w:val="3E4244"/>
          <w:sz w:val="23"/>
          <w:szCs w:val="23"/>
          <w:lang w:eastAsia="cs-CZ"/>
        </w:rPr>
        <w:t>nyní</w:t>
      </w:r>
      <w:r w:rsidRPr="002638F2">
        <w:rPr>
          <w:rFonts w:ascii="Arial" w:eastAsia="Times New Roman" w:hAnsi="Arial" w:cs="Arial"/>
          <w:color w:val="3E4244"/>
          <w:sz w:val="23"/>
          <w:szCs w:val="23"/>
          <w:lang w:eastAsia="cs-CZ"/>
        </w:rPr>
        <w:t xml:space="preserve"> čeká. Asociace muzeí prohlásila, že udělá vše pro to, aby bylo vystoupení země z EU pro oblast muzejnictví co možná nejhladší. Brexit bude také významným tématem na nadcházejících akcích pořádaných britskou muzejnickou asociací.</w:t>
      </w:r>
      <w:bookmarkStart w:id="0" w:name="_GoBack"/>
      <w:bookmarkEnd w:id="0"/>
    </w:p>
    <w:sectPr w:rsidR="00B62AD7" w:rsidRPr="0026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F2"/>
    <w:rsid w:val="0004626E"/>
    <w:rsid w:val="001F3B1E"/>
    <w:rsid w:val="002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784B"/>
  <w15:chartTrackingRefBased/>
  <w15:docId w15:val="{E308ABF2-AFBA-47D1-A73C-F43D50E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8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Šlik</dc:creator>
  <cp:keywords/>
  <dc:description/>
  <cp:lastModifiedBy>Jáchym Šlik</cp:lastModifiedBy>
  <cp:revision>1</cp:revision>
  <dcterms:created xsi:type="dcterms:W3CDTF">2019-11-09T11:16:00Z</dcterms:created>
  <dcterms:modified xsi:type="dcterms:W3CDTF">2019-11-09T11:24:00Z</dcterms:modified>
</cp:coreProperties>
</file>